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中共衡阳市委党史研究室</w:t>
            </w:r>
            <w:r>
              <w:rPr>
                <w:rFonts w:ascii="宋体" w:hAnsi="宋体" w:eastAsia="宋体" w:cs="宋体"/>
                <w:b/>
                <w:sz w:val="52"/>
              </w:rPr>
              <w:t>部门</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bookmarkStart w:id="3" w:name="_GoBack"/>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中共衡阳市委党史研究室部门概况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部门职责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中共衡阳市委党史研究室</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部门</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一）贯彻落实中央、省委、市委有关党史工作的方针政策和决策部署；规划和组织全市的党史工作；负责对全市范围内涉及党史的相关活动进行协调和管理；承担市委党史联络组活动的具体指导和日常服务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（二）负责征集全市各个时期的党史资料；负责对全市重大党史事件、重要党史人物进行专题研究；组织文献研究；研究衡阳地方党史，总结历史经验，提供历史借鉴。</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（三）编纂出版衡阳地方党史、党史大事记、市委执政纪事、老同志回忆录、中国共产党衡阳地方组织史、党史人物传记以及党史普及教育读物等；</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（四）负责转化利用党史资料和党史研究成果，开展各种形式的党史宣传教育；参与组织重大党史事件、重要党史人物的纪念活动；会同有关部门做好全市重大党史题材出版物、影视音像作品的史料审查工作。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（五）负责老干部回忆录的征集、整理、出版；动员和组织广大老干部参与党史工作；规划和组织衡阳籍的以及在衡阳工作过的老一辈无产阶级革命家及重要党史人物生平和思想的研究。</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（六）负责县市区党史书稿的审查及党史业务、党史联络工作的指导。</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（七）负责全市党史工作队伍的业务培训。</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（八）负责全市革命遗址的普查，参与革命遗址的保护、管理、利用；负责革命遗址、红色旅游纪念地认证的史料审查；负责征集党史和革命文物。</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（九）承办中央党史和文献研究院、省委党史研究室等有关部门交办的其他事项。</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（十）指导衡阳市中共党史学会的工作及有关活动。</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（十一）完成市委交办的其他事项。</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（一）中共衡阳市委党史研究室机构设置：</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综合科。负责本室日常运转，承担综合协调、文稿起草、督促检查、行政后勤、财务管理、上传下达、会务、接待、政工人事、文书档案、信访、党群纪检、保密等工作；负责党史系统的评比、表彰工作；负责党史资料的整理、保管及党史资料信息工作；负责全市党史队伍的培训；负责组织本室各项活动；负责党史书刊编印发行。</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(2)征集研究科。负责全市党史资料征集研究工作的部署、督促检查；负责组织全市重大党史事件、重要党史人物的征集研究；负责对全市范围内相关党史活动进行协调和管理；负责开展专题资料征集；负责组织党史资料征研的协作、交流和审定史稿；负责县市区党史业务的指导；承担上级党史部门下达的党史研究课题、协作项目、文献研究；协调衡阳市中共党史学会的有关活动；负责革命遗址、红色旅游纪念地认证、重大党史题材出版物及影视音像作品的史料审查。</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(3)宣传教育科。负责规划和组织全市中共党史的宣传教育工作；组织编写和拍摄制作党史普及教育读物及影视音像作品；参与组织重大党史事件、重要党史人物的纪念活动;负责全市党史革命遗址的普查和宣传；负责中共衡阳党史网的维护管理、资料上传、信息报送审核；负责党史舆情处理、管控工作;负责智慧党史的开发、运行和管理。</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4）联络科。负责全市党史联络工作的组织、协调；负责老干部回忆录的征集、整理、出版；动员和组织广大老干部参与党史工作；承担市委党史联络组活动的具体组织工作和日常服务工作；指导县市区党史联络工作。</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中共衡阳市委党史研究室内设机构包括：综合科、征集研究科、宣传教育科和联络科。</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中共衡阳市委党史研究室2020年部门决算汇总公开单位构成包括：中共衡阳市委党史研究室</w:t>
      </w:r>
      <w:r>
        <w:rPr>
          <w:rFonts w:hint="eastAsia" w:ascii="仿宋" w:hAnsi="仿宋" w:eastAsia="仿宋" w:cs="仿宋"/>
          <w:color w:val="auto"/>
          <w:lang w:eastAsia="zh-CN"/>
        </w:rPr>
        <w:t>。</w:t>
      </w:r>
    </w:p>
    <w:bookmarkEnd w:id="3"/>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部门</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w:t>
            </w:r>
            <w:r>
              <w:rPr>
                <w:rFonts w:ascii="仿宋" w:hAnsi="仿宋" w:eastAsia="仿宋" w:cs="仿宋"/>
                <w:color w:val="000000"/>
                <w:sz w:val="20"/>
              </w:rPr>
              <w:t>中共衡阳市委党史研究室</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924.7</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993.11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14.67</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13.82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20.16</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10.36</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939.37</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1,037.45</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98.18</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1,037.55</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1,037.55</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部门</w:t>
            </w:r>
            <w:r>
              <w:rPr>
                <w:rFonts w:hint="eastAsia" w:ascii="仿宋" w:hAnsi="仿宋" w:eastAsia="仿宋" w:cs="仿宋"/>
                <w:color w:val="000000"/>
                <w:sz w:val="20"/>
                <w:szCs w:val="20"/>
              </w:rPr>
              <w:t>：</w:t>
            </w:r>
            <w:r>
              <w:rPr>
                <w:rFonts w:ascii="仿宋" w:hAnsi="仿宋" w:eastAsia="仿宋" w:cs="仿宋"/>
                <w:color w:val="000000"/>
                <w:sz w:val="20"/>
              </w:rPr>
              <w:t>中共衡阳市委党史研究室</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939.37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924.70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r>
              <w:rPr>
                <w:rFonts w:hint="eastAsia" w:ascii="仿宋" w:hAnsi="仿宋" w:eastAsia="仿宋" w:cs="仿宋"/>
              </w:rPr>
              <w:t>14.67</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一般公共服务支出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895.03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880.36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14.67</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政府办公厅（室）及相关机构事务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2010302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一般行政管理事务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20131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党委办公厅（室）及相关机构事务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883.03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868.36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14.67</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2013101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行政运行</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195.36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195.36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2013102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一般行政管理事务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673.00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673.00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2013199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其他党委办公厅（室）及相关机构事务支出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14.67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14.67</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13.82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13.82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行政事业单位养老支出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13.82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13.82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机关事业单位基本养老保险缴费支出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13.82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13.82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卫生健康支出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20.16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20.16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20.16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20.16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14.11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14.11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公务员医疗补助</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6.05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6.05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221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住房保障支出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10.36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10.36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22102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住房改革支出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10.36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10.36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2210201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住房公积金</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10.36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10.36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w:t>
            </w:r>
            <w:r>
              <w:rPr>
                <w:rFonts w:ascii="仿宋" w:hAnsi="仿宋" w:eastAsia="仿宋" w:cs="仿宋"/>
                <w:color w:val="000000"/>
                <w:sz w:val="20"/>
              </w:rPr>
              <w:t>中共衡阳市委党史研究室</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1,037.45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303.31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734.14</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一般公共服务支出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993.11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258.97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734.14</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政府办公厅（室）及相关机构事务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2010302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一般行政管理事务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20131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党委办公厅（室）及相关机构事务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981.11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246.97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734.14</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2013101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行政运行</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195.36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195.36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2013102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一般行政管理事务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771.12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36.98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734.14</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2013199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其他党委办公厅（室）及相关机构事务支出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14.64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14.64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13.82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13.82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行政事业单位养老支出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13.82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13.82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机关事业单位基本养老保险缴费支出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13.82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13.82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卫生健康支出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20.16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20.16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20.16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20.16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14.11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14.11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公务员医疗补助</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6.05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6.05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221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住房保障支出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10.36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10.36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22102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住房改革支出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10.36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10.36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2210201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住房公积金</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10.36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10.36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w:t>
            </w:r>
            <w:r>
              <w:rPr>
                <w:rFonts w:ascii="仿宋" w:hAnsi="仿宋" w:eastAsia="仿宋" w:cs="仿宋"/>
                <w:color w:val="000000"/>
                <w:sz w:val="20"/>
              </w:rPr>
              <w:t>中共衡阳市委党史研究室</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924.70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978.47</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978.47</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13.82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13.82</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20.16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20.16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10.36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10.36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924.70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1,022.81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1,022.81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98.18</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98.18</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1,022.88</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1,022.88</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1,022.88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部门</w:t>
            </w:r>
            <w:r>
              <w:rPr>
                <w:rFonts w:hint="eastAsia" w:ascii="仿宋" w:hAnsi="仿宋" w:eastAsia="仿宋" w:cs="仿宋"/>
                <w:color w:val="000000"/>
                <w:kern w:val="0"/>
                <w:szCs w:val="21"/>
              </w:rPr>
              <w:t>：</w:t>
            </w:r>
            <w:r>
              <w:rPr>
                <w:rFonts w:ascii="仿宋" w:hAnsi="仿宋" w:eastAsia="仿宋" w:cs="仿宋"/>
                <w:color w:val="000000"/>
              </w:rPr>
              <w:t>中共衡阳市委党史研究室</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1,022.81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288.67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734.14</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一般公共服务支出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978.47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244.33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734.14</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政府办公厅（室）及相关机构事务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2010302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一般行政管理事务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20131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党委办公厅（室）及相关机构事务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966.47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232.33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734.14</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2013101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行政运行</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195.36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195.36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2013102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一般行政管理事务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771.12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36.98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734.14</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13.82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13.82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行政事业单位养老支出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13.82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13.82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机关事业单位基本养老保险缴费支出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13.82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13.82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卫生健康支出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20.16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20.16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20.16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20.16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14.11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14.11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公务员医疗补助</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6.05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6.05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221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住房保障支出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10.36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10.36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22102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住房改革支出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10.36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10.36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2210201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住房公积金</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10.36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10.36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部门</w:t>
            </w:r>
            <w:r>
              <w:rPr>
                <w:rFonts w:hint="eastAsia" w:ascii="仿宋" w:hAnsi="仿宋" w:eastAsia="仿宋" w:cs="仿宋"/>
                <w:color w:val="000000"/>
                <w:kern w:val="0"/>
                <w:szCs w:val="21"/>
              </w:rPr>
              <w:t>：</w:t>
            </w:r>
            <w:r>
              <w:rPr>
                <w:rFonts w:ascii="仿宋" w:hAnsi="仿宋" w:eastAsia="仿宋" w:cs="仿宋"/>
                <w:color w:val="000000"/>
              </w:rPr>
              <w:t>中共衡阳市委党史研究室</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189.58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60.46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65.43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6.46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34.03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3.79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1.07</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16.26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1.07</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18.76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3.47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0.91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21.80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8.11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0.30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16.29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2.47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0.37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37.56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2.13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0.17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0.49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17.87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0.20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0.14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10.42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0.21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5.31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11.87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7.28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0.67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12.03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7.41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5.98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227.14</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61.53</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部门</w:t>
            </w:r>
            <w:r>
              <w:rPr>
                <w:rFonts w:hint="eastAsia" w:ascii="仿宋" w:hAnsi="仿宋" w:eastAsia="仿宋" w:cs="仿宋"/>
                <w:color w:val="000000"/>
                <w:kern w:val="0"/>
                <w:szCs w:val="21"/>
              </w:rPr>
              <w:t>：</w:t>
            </w:r>
            <w:r>
              <w:rPr>
                <w:rFonts w:ascii="仿宋" w:hAnsi="仿宋" w:eastAsia="仿宋" w:cs="仿宋"/>
                <w:color w:val="000000"/>
              </w:rPr>
              <w:t>中共衡阳市委党史研究室</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3.13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3.13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2.27</w:t>
            </w: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部门</w:t>
            </w:r>
            <w:r>
              <w:rPr>
                <w:rFonts w:hint="eastAsia" w:ascii="仿宋" w:hAnsi="仿宋" w:eastAsia="仿宋" w:cs="仿宋"/>
                <w:color w:val="000000"/>
                <w:kern w:val="0"/>
                <w:szCs w:val="21"/>
              </w:rPr>
              <w:t>：</w:t>
            </w:r>
            <w:r>
              <w:rPr>
                <w:rFonts w:ascii="仿宋" w:hAnsi="仿宋" w:eastAsia="仿宋" w:cs="仿宋"/>
                <w:color w:val="000000"/>
              </w:rPr>
              <w:t>中共衡阳市委党史研究室</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w:t>
            </w:r>
            <w:r>
              <w:rPr>
                <w:rFonts w:ascii="仿宋" w:hAnsi="仿宋" w:eastAsia="仿宋" w:cs="仿宋"/>
                <w:color w:val="000000"/>
                <w:sz w:val="20"/>
              </w:rPr>
              <w:t>中共衡阳市委党史研究室</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中共衡阳市委党史研究室</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部门</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2020年度收入、支出总计1,037.55万元，与上年相比增加616.16万元，增长146.22%。主要是因为党史馆建设资金预算收入增加。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本年收入合计939.37万元，其中：财政拨款收入924.7万元，占98.44%；上级补助收入0万元，占0%；事业收入0万元，占0%；经营收入0万元，占0%；附属单位上缴收入0万元，占0%；其他收入14.67万元，占1.56%。</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本年支出合计1,037.45万元，其中：基本支出303.31万元，占29.24%；项目支出734.14万元，占70.76%；上缴上级支出0万元，占0%；经营支出0万元，占0%；对附属单位补助支出0万元，占0%。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2020年度财政拨款收、支总计1,022.88万元，与上年相比，增加606.03万元，增长145.38%。主要是因为党史馆建设等经费支出增加。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2020年度财政拨款支出1,022.81万元，占本年支出合计的98.59%，与上年相比，财政拨款支出增加708.86万元，增长225.79%。主要是因为党史馆建设等经费支出增加。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1,022.81万元，主要用于以下方面：一般公共服务支出（类）978.47万元，占95.67%；社会保障和就业支出（类）13.82万元，占1.35%；卫生健康支出（类）20.16万元，占1.97%；住房保障支出（类）10.36万元，占1.01%。</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2020年度财政拨款支出年初预算数为285.67万元，支出决算数为1,022.81万元，完成年初预算的358.04%，其中：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1、一般公共服务支出（类）政府办公厅（室）及相关机构事务（款）一般行政管理事务（项）。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年初预算为12万元，支出决算为12万元，完成年初预算的100%。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2、一般公共服务支出（类）党委办公厅（室）及相关机构事务（款）行政运行（项）。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年初预算为168.33万元，支出决算为195.36万元，完成年初预算的116.06%，决算数大于预算数的主要原因是：机构改革职能转变，收入支出调整。</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3、一般公共服务支出（类）党委办公厅（室）及相关机构事务（款）一般行政管理事务（项）。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年初预算为73万元，支出决算为771.12万元，完成年初预算的1056.33%，决算数大于预算数的主要原因是：党史馆建设项目等经费支出增加。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4、社会保障和就业支出（类）行政事业单位养老支出（款）机关事业单位基本养老保险缴费支出（项）。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年初预算为13.82万元，支出决算为13.82万元，完成年初预算的100%。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5、卫生健康支出（类）行政事业单位医疗（款）行政单位医疗（项）。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年初预算为14.11万元，支出决算为14.11万元，完成年初预算的100%。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6、卫生健康支出（类）行政事业单位医疗（款）公务员医疗补助（项）。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年初预算为6.05万元，支出决算为6.05万元，完成年初预算的100%。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7、住房保障支出（类）住房改革支出（款）住房公积金（项）。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年初预算为10.36万元，支出决算为10.36万元，完成年初预算的100%。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288.67万元（金额转换为万元时，因四舍五入存在尾差），其中：人员经费227.14万元，占基本支出的78.69%，主要包括：基本工资、津贴补贴、奖金、绩效工资、机关事业单位基本养老保险缴费、职业年金缴费、职工基本医疗保险缴费、公务员医疗补助缴费、其他社会保障缴费、住房公积金、医疗费、其他工资福利支出、抚恤金、生活补助、医疗费补助、奖励金、其他对个人和家庭的补助；公用经费61.53万元，占基本支出的21.31%，主要包括：办公费、电费、邮电费、差旅费、维修（护）费、租赁费、会议费、培训费、公务接待费、专用材料费、专用燃料费、劳务费、工会经费、福利费、公务用车运行维护费、其他交通费用、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“三公”经费财政拨款支出预算为11万元，支出决算为5.4万元，完成预算的49.09%，其中：因公出国（境）费支出预算为0万元，支出决算为0万元，与本年预算数相同，与上年决算数相同。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7万元，支出决算为2.27万元，完成预算的32.43%，决算数小于预算数的主要原因是内部控制、疫情等原因减少公务接待，与上年相比减少0.86万元，减少27.48%，减少的主要原因是内部控制、疫情等原因减少公务接待。</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4万元，支出决算为3.13万元，完成预算的78.25%，决算数小于预算数的主要原因是内部控制，厉行节约，与上年相比增加0.37万元，增长13.41%，增长的主要原因是追加项目，支出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2020年度“三公”经费财政拨款支出决算中，公务接待费支出决算2.27万元，占42.04%，因公出国（境）费支出决算0万元，占0%，公务用车购置费及运行维护费支出决算3.13万元，占57.96%。其中：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2、公务接待费支出决算为2.27万元，全年共接待来访团组22个，来宾163人次，主要是党史征集、党史联络、党史馆筹建发生的接待支出。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3.13万元，其中：公务用车购置费0万元。公务用车运行维护费3.13万元，主要是公务车燃油、路桥、维修、保险等费用支出，截止2020年12月31日，我单位开支财政拨款的公务用车保有量为1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本部门2020年度机关运行经费支出61.53万元，比年初预算数增加25.95万元，增长72.93%。主要原因是：党史馆建设等经费支出增加。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2.13万元，用于召开全市党史工作会议，全市党史联络工作会议，党史馆建设相关会议，人数150人，内容为传达贯彻中央省委党史会议精神、党史联络工作精神，部署全年党史工作，安排部署筹建衡阳党史馆各项工作；开支培训费0.17万元，用于开展党史业务培训培训，人数50人，内容为党史业务知识、衡阳党史馆建设展品征集等；未举办节庆、晚会、论坛、赛事等活动。</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1辆，其中，主要领导干部用车0辆、机要通信用车0辆、应急保障用车1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本部门预算绩效管理开展情况、绩效目标和绩效评价报告等见附件。</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十八、一般公共服务支出(类)政府办公厅（室）及相关机构事务(款)一般行政管理事务(项)</w:t>
      </w:r>
      <w:r>
        <w:rPr>
          <w:rFonts w:ascii="仿宋" w:hAnsi="仿宋" w:eastAsia="仿宋" w:cs="仿宋"/>
          <w:b/>
          <w:color w:val="000000"/>
          <w:sz w:val="32"/>
        </w:rPr>
        <w:t>：</w:t>
      </w:r>
      <w:r>
        <w:rPr>
          <w:rFonts w:hint="eastAsia" w:ascii="仿宋" w:hAnsi="仿宋" w:eastAsia="仿宋" w:cs="仿宋"/>
          <w:color w:val="000000"/>
          <w:kern w:val="0"/>
          <w:sz w:val="32"/>
          <w:szCs w:val="32"/>
        </w:rPr>
        <w:t>反映行政单位（包括实行公务员管理的事业单位）未单独设置项级科目的其他项目支出。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十九、一般公共服务支出(类)党委办公厅（室）及相关机构事务(款)行政运行(项)</w:t>
      </w:r>
      <w:r>
        <w:rPr>
          <w:rFonts w:ascii="仿宋" w:hAnsi="仿宋" w:eastAsia="仿宋" w:cs="仿宋"/>
          <w:b/>
          <w:color w:val="000000"/>
          <w:sz w:val="32"/>
        </w:rPr>
        <w:t>：</w:t>
      </w:r>
      <w:r>
        <w:rPr>
          <w:rFonts w:hint="eastAsia" w:ascii="仿宋" w:hAnsi="仿宋" w:eastAsia="仿宋" w:cs="仿宋"/>
          <w:color w:val="000000"/>
          <w:kern w:val="0"/>
          <w:sz w:val="32"/>
          <w:szCs w:val="32"/>
        </w:rPr>
        <w:t>反映行政单位（包括实行公务员管理的事业单位）的基本支出。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二十、一般公共服务支出(类)党委办公厅（室）及相关机构事务(款)一般行政管理事务(项)</w:t>
      </w:r>
      <w:r>
        <w:rPr>
          <w:rFonts w:ascii="仿宋" w:hAnsi="仿宋" w:eastAsia="仿宋" w:cs="仿宋"/>
          <w:b/>
          <w:color w:val="000000"/>
          <w:sz w:val="32"/>
        </w:rPr>
        <w:t>：</w:t>
      </w:r>
      <w:r>
        <w:rPr>
          <w:rFonts w:hint="eastAsia" w:ascii="仿宋" w:hAnsi="仿宋" w:eastAsia="仿宋" w:cs="仿宋"/>
          <w:color w:val="000000"/>
          <w:kern w:val="0"/>
          <w:sz w:val="32"/>
          <w:szCs w:val="32"/>
        </w:rPr>
        <w:t>反映行政单位（包括实行公务员管理的事业单位）未单独设置项级科目的其他项目支出。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二十一、一般公共服务支出(类)党委办公厅（室）及相关机构事务(款)其他党委办公厅（室）及相关机构事务支出(项)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反映除上述项目以外其他用于党委办公厅（室）及相关机构事务支出。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二十二、社会保障和就业支出(类)行政事业单位养老支出(款)机关事业单位基本养老保险缴费支出(项)</w:t>
      </w:r>
      <w:r>
        <w:rPr>
          <w:rFonts w:ascii="仿宋" w:hAnsi="仿宋" w:eastAsia="仿宋" w:cs="仿宋"/>
          <w:b/>
          <w:color w:val="000000"/>
          <w:sz w:val="32"/>
        </w:rPr>
        <w:t>：</w:t>
      </w:r>
      <w:r>
        <w:rPr>
          <w:rFonts w:hint="eastAsia" w:ascii="仿宋" w:hAnsi="仿宋" w:eastAsia="仿宋" w:cs="仿宋"/>
          <w:color w:val="000000"/>
          <w:kern w:val="0"/>
          <w:sz w:val="32"/>
          <w:szCs w:val="32"/>
        </w:rPr>
        <w:t>反映机关事业单位实施养老保险制度由单位缴纳的基本养老保险费支出。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二十三、卫生健康支出(类)行政事业单位医疗(款)行政单位医疗(项)</w:t>
      </w:r>
      <w:r>
        <w:rPr>
          <w:rFonts w:ascii="仿宋" w:hAnsi="仿宋" w:eastAsia="仿宋" w:cs="仿宋"/>
          <w:b/>
          <w:color w:val="000000"/>
          <w:sz w:val="32"/>
        </w:rPr>
        <w:t>：</w:t>
      </w:r>
      <w:r>
        <w:rPr>
          <w:rFonts w:hint="eastAsia" w:ascii="仿宋" w:hAnsi="仿宋" w:eastAsia="仿宋" w:cs="仿宋"/>
          <w:color w:val="000000"/>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二十四、卫生健康支出(类)行政事业单位医疗(款)公务员医疗补助(项)</w:t>
      </w:r>
      <w:r>
        <w:rPr>
          <w:rFonts w:ascii="仿宋" w:hAnsi="仿宋" w:eastAsia="仿宋" w:cs="仿宋"/>
          <w:b/>
          <w:color w:val="000000"/>
          <w:sz w:val="32"/>
        </w:rPr>
        <w:t>：</w:t>
      </w:r>
      <w:r>
        <w:rPr>
          <w:rFonts w:hint="eastAsia" w:ascii="仿宋" w:hAnsi="仿宋" w:eastAsia="仿宋" w:cs="仿宋"/>
          <w:color w:val="000000"/>
          <w:kern w:val="0"/>
          <w:sz w:val="32"/>
          <w:szCs w:val="32"/>
        </w:rPr>
        <w:t>反映财政部门安排的公务员医疗补助经费。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二十五、住房保障支出(类)住房改革支出(款)住房公积金(项)</w:t>
      </w:r>
      <w:r>
        <w:rPr>
          <w:rFonts w:ascii="仿宋" w:hAnsi="仿宋" w:eastAsia="仿宋" w:cs="仿宋"/>
          <w:b/>
          <w:color w:val="000000"/>
          <w:sz w:val="32"/>
        </w:rPr>
        <w:t>：</w:t>
      </w:r>
      <w:r>
        <w:rPr>
          <w:rFonts w:hint="eastAsia" w:ascii="仿宋" w:hAnsi="仿宋" w:eastAsia="仿宋" w:cs="仿宋"/>
          <w:color w:val="000000"/>
          <w:kern w:val="0"/>
          <w:sz w:val="32"/>
          <w:szCs w:val="32"/>
        </w:rPr>
        <w:t>反映行政事业单位按人力资源和社会保障部、财政部规定的基本工资和津贴补贴以及规定比例为职工缴纳的住房公积金。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color w:val="000000"/>
                <w:kern w:val="0"/>
                <w:sz w:val="52"/>
                <w:szCs w:val="52"/>
                <w:lang w:val="en-US" w:eastAsia="zh-CN"/>
              </w:rPr>
              <w:t>附件</w:t>
            </w:r>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A74D22"/>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Administrator</cp:lastModifiedBy>
  <dcterms:modified xsi:type="dcterms:W3CDTF">2021-09-30T03:18:35Z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EED05CEA200D4403A3DCB0EFF85B6FE6</vt:lpwstr>
  </property>
</Properties>
</file>